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96" w:rsidRDefault="002B6896">
      <w:pPr>
        <w:pStyle w:val="CorpsA"/>
        <w:shd w:val="clear" w:color="auto" w:fill="FFFFFF"/>
        <w:jc w:val="center"/>
        <w:rPr>
          <w:b/>
          <w:bCs/>
          <w:sz w:val="48"/>
          <w:szCs w:val="48"/>
          <w:u w:val="single" w:color="00000A"/>
        </w:rPr>
      </w:pPr>
    </w:p>
    <w:p w:rsidR="002B6896" w:rsidRDefault="00877CAA">
      <w:pPr>
        <w:pStyle w:val="CorpsA"/>
        <w:shd w:val="clear" w:color="auto" w:fill="FFFFFF"/>
        <w:jc w:val="center"/>
        <w:rPr>
          <w:b/>
          <w:bCs/>
          <w:sz w:val="48"/>
          <w:szCs w:val="48"/>
          <w:u w:val="single" w:color="00000A"/>
        </w:rPr>
      </w:pPr>
      <w:r>
        <w:rPr>
          <w:noProof/>
          <w:lang w:eastAsia="fr-FR" w:bidi="ar-SA"/>
        </w:rPr>
        <w:drawing>
          <wp:anchor distT="0" distB="0" distL="0" distR="0" simplePos="0" relativeHeight="251657216" behindDoc="0" locked="0" layoutInCell="1" allowOverlap="1">
            <wp:simplePos x="0" y="0"/>
            <wp:positionH relativeFrom="page">
              <wp:posOffset>713740</wp:posOffset>
            </wp:positionH>
            <wp:positionV relativeFrom="page">
              <wp:posOffset>86995</wp:posOffset>
            </wp:positionV>
            <wp:extent cx="1224915" cy="1266825"/>
            <wp:effectExtent l="0" t="0" r="0" b="0"/>
            <wp:wrapSquare wrapText="bothSides"/>
            <wp:docPr id="1" name="officeArt object"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jpeg"/>
                    <pic:cNvPicPr>
                      <a:picLocks noChangeAspect="1" noChangeArrowheads="1"/>
                    </pic:cNvPicPr>
                  </pic:nvPicPr>
                  <pic:blipFill>
                    <a:blip r:embed="rId4" cstate="print"/>
                    <a:stretch>
                      <a:fillRect/>
                    </a:stretch>
                  </pic:blipFill>
                  <pic:spPr bwMode="auto">
                    <a:xfrm>
                      <a:off x="0" y="0"/>
                      <a:ext cx="1224915" cy="1266825"/>
                    </a:xfrm>
                    <a:prstGeom prst="rect">
                      <a:avLst/>
                    </a:prstGeom>
                  </pic:spPr>
                </pic:pic>
              </a:graphicData>
            </a:graphic>
          </wp:anchor>
        </w:drawing>
      </w:r>
      <w:r>
        <w:rPr>
          <w:b/>
          <w:bCs/>
          <w:sz w:val="48"/>
          <w:szCs w:val="48"/>
          <w:u w:val="single" w:color="00000A"/>
        </w:rPr>
        <w:t>Achat fournitures scolaires</w:t>
      </w:r>
    </w:p>
    <w:p w:rsidR="002B6896" w:rsidRDefault="002B6896">
      <w:pPr>
        <w:pStyle w:val="CorpsA"/>
      </w:pPr>
    </w:p>
    <w:p w:rsidR="002B6896" w:rsidRDefault="00877CAA">
      <w:pPr>
        <w:pStyle w:val="CorpsA"/>
        <w:shd w:val="clear" w:color="auto" w:fill="FFFFFF"/>
        <w:jc w:val="both"/>
      </w:pPr>
      <w:r>
        <w:rPr>
          <w:sz w:val="22"/>
          <w:szCs w:val="22"/>
        </w:rPr>
        <w:t>A la veille de la rentrée scolaire, les parents s’activent pour équiper au mieux leurs enfants mais bien souvent les achats de fournitures s’avèrent ê</w:t>
      </w:r>
      <w:r>
        <w:rPr>
          <w:sz w:val="22"/>
          <w:szCs w:val="22"/>
          <w:lang w:val="it-IT"/>
        </w:rPr>
        <w:t>tre un casse-t</w:t>
      </w:r>
      <w:proofErr w:type="spellStart"/>
      <w:r>
        <w:rPr>
          <w:sz w:val="22"/>
          <w:szCs w:val="22"/>
        </w:rPr>
        <w:t>ête</w:t>
      </w:r>
      <w:proofErr w:type="spellEnd"/>
      <w:r>
        <w:rPr>
          <w:sz w:val="22"/>
          <w:szCs w:val="22"/>
        </w:rPr>
        <w:t xml:space="preserve"> logi</w:t>
      </w:r>
      <w:r>
        <w:rPr>
          <w:sz w:val="22"/>
          <w:szCs w:val="22"/>
        </w:rPr>
        <w:t>s</w:t>
      </w:r>
      <w:r>
        <w:rPr>
          <w:sz w:val="22"/>
          <w:szCs w:val="22"/>
        </w:rPr>
        <w:t>tique ainsi qu’un gouffre pour le porte-monnaie.</w:t>
      </w:r>
    </w:p>
    <w:p w:rsidR="002B6896" w:rsidRDefault="002B6896">
      <w:pPr>
        <w:pStyle w:val="CorpsA"/>
        <w:shd w:val="clear" w:color="auto" w:fill="FFFFFF"/>
        <w:jc w:val="both"/>
        <w:rPr>
          <w:sz w:val="22"/>
          <w:szCs w:val="22"/>
        </w:rPr>
      </w:pPr>
    </w:p>
    <w:p w:rsidR="002B6896" w:rsidRDefault="00877CAA">
      <w:pPr>
        <w:pStyle w:val="CorpsA"/>
        <w:shd w:val="clear" w:color="auto" w:fill="FFFFFF"/>
        <w:jc w:val="both"/>
      </w:pPr>
      <w:r>
        <w:rPr>
          <w:sz w:val="22"/>
          <w:szCs w:val="22"/>
        </w:rPr>
        <w:t>Depuis trois ans, l’</w:t>
      </w:r>
      <w:proofErr w:type="spellStart"/>
      <w:r>
        <w:rPr>
          <w:sz w:val="22"/>
          <w:szCs w:val="22"/>
        </w:rPr>
        <w:t>Apel</w:t>
      </w:r>
      <w:proofErr w:type="spellEnd"/>
      <w:r>
        <w:rPr>
          <w:sz w:val="22"/>
          <w:szCs w:val="22"/>
        </w:rPr>
        <w:t xml:space="preserve"> a décidé de mettre en place les achats groupés de fournitures qui représentent à terme un excellent rapport qualité </w:t>
      </w:r>
      <w:r>
        <w:rPr>
          <w:sz w:val="22"/>
          <w:szCs w:val="22"/>
          <w:lang w:val="da-DK"/>
        </w:rPr>
        <w:t>prix</w:t>
      </w:r>
      <w:r>
        <w:rPr>
          <w:sz w:val="22"/>
          <w:szCs w:val="22"/>
        </w:rPr>
        <w:t>, car nous avons négocié avec notre fournisseur une réduction sur le prix en magasin quelle que soit la quantit</w:t>
      </w:r>
      <w:r>
        <w:rPr>
          <w:sz w:val="22"/>
          <w:szCs w:val="22"/>
        </w:rPr>
        <w:t>é commandé</w:t>
      </w:r>
      <w:r>
        <w:rPr>
          <w:sz w:val="22"/>
          <w:szCs w:val="22"/>
          <w:lang w:val="it-IT"/>
        </w:rPr>
        <w:t>e.</w:t>
      </w:r>
    </w:p>
    <w:p w:rsidR="002B6896" w:rsidRDefault="002B6896">
      <w:pPr>
        <w:pStyle w:val="CorpsA"/>
        <w:shd w:val="clear" w:color="auto" w:fill="FFFFFF"/>
        <w:jc w:val="both"/>
        <w:rPr>
          <w:sz w:val="22"/>
          <w:szCs w:val="22"/>
        </w:rPr>
      </w:pPr>
    </w:p>
    <w:p w:rsidR="002B6896" w:rsidRDefault="00877CAA">
      <w:pPr>
        <w:pStyle w:val="CorpsA"/>
        <w:shd w:val="clear" w:color="auto" w:fill="FFFFFF"/>
        <w:jc w:val="both"/>
      </w:pPr>
      <w:r>
        <w:rPr>
          <w:sz w:val="22"/>
          <w:szCs w:val="22"/>
        </w:rPr>
        <w:t xml:space="preserve">La directrice, Mme </w:t>
      </w:r>
      <w:proofErr w:type="spellStart"/>
      <w:r>
        <w:rPr>
          <w:sz w:val="22"/>
          <w:szCs w:val="22"/>
        </w:rPr>
        <w:t>Médalle</w:t>
      </w:r>
      <w:proofErr w:type="spellEnd"/>
      <w:r>
        <w:rPr>
          <w:sz w:val="22"/>
          <w:szCs w:val="22"/>
        </w:rPr>
        <w:t>, nous a transmis la liste des fournitures pour chaque classe. Nous mettons en option cette année les fournitures demandées en supplément pour les nouveaux élèves. Pour les derniers achats, vous pourrez disposer d’un</w:t>
      </w:r>
      <w:r>
        <w:rPr>
          <w:sz w:val="22"/>
          <w:szCs w:val="22"/>
        </w:rPr>
        <w:t xml:space="preserve"> bon de réduction de 10 % auprès de notre fournisseur BUREAU VA</w:t>
      </w:r>
      <w:r>
        <w:rPr>
          <w:sz w:val="22"/>
          <w:szCs w:val="22"/>
        </w:rPr>
        <w:t>L</w:t>
      </w:r>
      <w:r>
        <w:rPr>
          <w:sz w:val="22"/>
          <w:szCs w:val="22"/>
        </w:rPr>
        <w:t>LEE que l’on vous adressera par mail dès réception de votre bon de commande.</w:t>
      </w:r>
    </w:p>
    <w:p w:rsidR="002B6896" w:rsidRDefault="002B6896">
      <w:pPr>
        <w:pStyle w:val="CorpsA"/>
        <w:shd w:val="clear" w:color="auto" w:fill="FFFFFF"/>
        <w:jc w:val="both"/>
        <w:rPr>
          <w:rStyle w:val="Aucun"/>
          <w:sz w:val="22"/>
          <w:szCs w:val="22"/>
        </w:rPr>
      </w:pPr>
    </w:p>
    <w:p w:rsidR="002B6896" w:rsidRDefault="00877CAA">
      <w:pPr>
        <w:pStyle w:val="CorpsA"/>
        <w:shd w:val="clear" w:color="auto" w:fill="FFFFFF"/>
        <w:jc w:val="both"/>
      </w:pPr>
      <w:bookmarkStart w:id="0" w:name="__DdeLink__535_1110763651"/>
      <w:r>
        <w:rPr>
          <w:rStyle w:val="Aucun"/>
          <w:sz w:val="22"/>
          <w:szCs w:val="22"/>
        </w:rPr>
        <w:t>Les  listes de fournitures sont disponibles en pièces jointes et les éléments surlignés sont ceux compris dans les</w:t>
      </w:r>
      <w:r>
        <w:rPr>
          <w:rStyle w:val="Aucun"/>
          <w:sz w:val="22"/>
          <w:szCs w:val="22"/>
        </w:rPr>
        <w:t xml:space="preserve"> kits que nous vous proposons. Il ne vous restera plus qu’à compléter  vos achats avec les quelques él</w:t>
      </w:r>
      <w:r>
        <w:rPr>
          <w:rStyle w:val="Aucun"/>
          <w:sz w:val="22"/>
          <w:szCs w:val="22"/>
        </w:rPr>
        <w:t>é</w:t>
      </w:r>
      <w:r>
        <w:rPr>
          <w:rStyle w:val="Aucun"/>
          <w:sz w:val="22"/>
          <w:szCs w:val="22"/>
        </w:rPr>
        <w:t xml:space="preserve">ments restants, ces produits étant souvent choisis par les enfants : </w:t>
      </w:r>
      <w:r>
        <w:rPr>
          <w:rStyle w:val="Aucun"/>
          <w:b/>
          <w:bCs/>
          <w:sz w:val="22"/>
          <w:szCs w:val="22"/>
        </w:rPr>
        <w:t>stylo plume, encre, ciseaux, agendas (ou cahier de texte), sous-main, trousses, calc</w:t>
      </w:r>
      <w:r>
        <w:rPr>
          <w:rStyle w:val="Aucun"/>
          <w:b/>
          <w:bCs/>
          <w:sz w:val="22"/>
          <w:szCs w:val="22"/>
        </w:rPr>
        <w:t xml:space="preserve">ulatrices et cartables </w:t>
      </w:r>
      <w:bookmarkEnd w:id="0"/>
      <w:r>
        <w:rPr>
          <w:rStyle w:val="Aucun"/>
          <w:i/>
          <w:iCs/>
          <w:sz w:val="22"/>
          <w:szCs w:val="22"/>
        </w:rPr>
        <w:t>ainsi que certaines fournitures précisées par niveau (par exemple le compas à partir du CM1 car les enfants les conservent d’une année sur l’autre).</w:t>
      </w:r>
    </w:p>
    <w:p w:rsidR="002B6896" w:rsidRDefault="00877CAA">
      <w:pPr>
        <w:pStyle w:val="CorpsA"/>
        <w:shd w:val="clear" w:color="auto" w:fill="FFFFFF"/>
        <w:jc w:val="both"/>
      </w:pPr>
      <w:r>
        <w:rPr>
          <w:rStyle w:val="Aucun"/>
          <w:b/>
          <w:bCs/>
          <w:i/>
          <w:iCs/>
          <w:color w:val="CE181E"/>
          <w:sz w:val="30"/>
          <w:szCs w:val="30"/>
        </w:rPr>
        <w:t>Si vous êtes intéressés de venir pour participer à cet achat groupé, merci de transm</w:t>
      </w:r>
      <w:r>
        <w:rPr>
          <w:rStyle w:val="Aucun"/>
          <w:b/>
          <w:bCs/>
          <w:i/>
          <w:iCs/>
          <w:color w:val="CE181E"/>
          <w:sz w:val="30"/>
          <w:szCs w:val="30"/>
        </w:rPr>
        <w:t xml:space="preserve">ettre le bon de commande ci-dessous et le chèque correspondant (à l’ordre de l’APEL du Bon Sauveur) dans une enveloppe adressée à l’APEL Bon Sauveur. Les enveloppes sont à remettre aux maîtresses avant le lundi  01/07/2019. </w:t>
      </w:r>
      <w:r>
        <w:rPr>
          <w:rStyle w:val="Aucun"/>
          <w:b/>
          <w:bCs/>
          <w:color w:val="CE181E"/>
          <w:sz w:val="30"/>
          <w:szCs w:val="30"/>
          <w:u w:color="FF2600"/>
        </w:rPr>
        <w:t xml:space="preserve">Les produits commandés seront à </w:t>
      </w:r>
      <w:r>
        <w:rPr>
          <w:rStyle w:val="Aucun"/>
          <w:b/>
          <w:bCs/>
          <w:color w:val="CE181E"/>
          <w:sz w:val="30"/>
          <w:szCs w:val="30"/>
          <w:u w:color="FF2600"/>
        </w:rPr>
        <w:t>retirer à Bureau Vallée, 101 Avenue Gambetta, 81000 Albi sur les journées du 26, 27 et 28/08/2019 aux heures d’ouverture (9h00-12h00, 14h00-19h00).</w:t>
      </w:r>
    </w:p>
    <w:p w:rsidR="002B6896" w:rsidRDefault="002B6896">
      <w:pPr>
        <w:pStyle w:val="CorpsA"/>
        <w:shd w:val="clear" w:color="auto" w:fill="FFFFFF"/>
        <w:rPr>
          <w:rStyle w:val="Aucun"/>
          <w:color w:val="FF2600"/>
          <w:u w:color="FF2600"/>
        </w:rPr>
      </w:pPr>
    </w:p>
    <w:p w:rsidR="002B6896" w:rsidRDefault="002B6896">
      <w:pPr>
        <w:pStyle w:val="CorpsA"/>
        <w:shd w:val="clear" w:color="auto" w:fill="FFFFFF"/>
        <w:rPr>
          <w:sz w:val="18"/>
          <w:szCs w:val="18"/>
        </w:rPr>
      </w:pPr>
      <w:r>
        <w:rPr>
          <w:sz w:val="18"/>
          <w:szCs w:val="18"/>
        </w:rPr>
        <w:pict>
          <v:line id="Forme1" o:spid="_x0000_s1026" style="position:absolute;z-index:251658240" from="-60.45pt,6.45pt" to="535.45pt,6.75pt" strokecolor="#3465a4">
            <v:fill o:detectmouseclick="t"/>
          </v:line>
        </w:pict>
      </w:r>
    </w:p>
    <w:p w:rsidR="002B6896" w:rsidRDefault="00877CAA">
      <w:pPr>
        <w:pStyle w:val="CorpsA"/>
        <w:shd w:val="clear" w:color="auto" w:fill="FFFFFF"/>
        <w:jc w:val="center"/>
      </w:pPr>
      <w:r>
        <w:rPr>
          <w:rStyle w:val="Aucun"/>
          <w:sz w:val="28"/>
          <w:szCs w:val="28"/>
          <w:u w:val="single" w:color="00000A"/>
        </w:rPr>
        <w:t>Bon de commande fournitures scolaires</w:t>
      </w:r>
    </w:p>
    <w:p w:rsidR="002B6896" w:rsidRDefault="002B6896">
      <w:pPr>
        <w:pStyle w:val="CorpsA"/>
        <w:shd w:val="clear" w:color="auto" w:fill="FFFFFF"/>
        <w:jc w:val="center"/>
        <w:rPr>
          <w:rStyle w:val="Aucun"/>
          <w:sz w:val="28"/>
          <w:szCs w:val="28"/>
          <w:u w:val="single" w:color="00000A"/>
        </w:rPr>
      </w:pPr>
    </w:p>
    <w:p w:rsidR="002B6896" w:rsidRDefault="00877CAA">
      <w:pPr>
        <w:pStyle w:val="CorpsA"/>
        <w:shd w:val="clear" w:color="auto" w:fill="FFFFFF"/>
        <w:rPr>
          <w:sz w:val="28"/>
          <w:szCs w:val="28"/>
          <w:u w:val="single" w:color="00000A"/>
        </w:rPr>
      </w:pPr>
      <w:r>
        <w:rPr>
          <w:rStyle w:val="Aucun"/>
          <w:sz w:val="28"/>
          <w:szCs w:val="28"/>
          <w:u w:val="single" w:color="00000A"/>
        </w:rPr>
        <w:t>Nom :</w:t>
      </w:r>
      <w:r>
        <w:rPr>
          <w:rStyle w:val="Aucun"/>
          <w:sz w:val="28"/>
          <w:szCs w:val="28"/>
        </w:rPr>
        <w:tab/>
      </w:r>
      <w:r>
        <w:rPr>
          <w:rStyle w:val="Aucun"/>
          <w:sz w:val="28"/>
          <w:szCs w:val="28"/>
        </w:rPr>
        <w:tab/>
      </w:r>
      <w:r>
        <w:rPr>
          <w:rStyle w:val="Aucun"/>
          <w:sz w:val="28"/>
          <w:szCs w:val="28"/>
        </w:rPr>
        <w:tab/>
      </w:r>
      <w:r>
        <w:rPr>
          <w:rStyle w:val="Aucun"/>
          <w:sz w:val="28"/>
          <w:szCs w:val="28"/>
        </w:rPr>
        <w:tab/>
      </w:r>
      <w:r>
        <w:rPr>
          <w:rStyle w:val="Aucun"/>
          <w:sz w:val="28"/>
          <w:szCs w:val="28"/>
          <w:u w:val="single" w:color="00000A"/>
        </w:rPr>
        <w:t>Prénom :</w:t>
      </w:r>
      <w:r>
        <w:rPr>
          <w:rStyle w:val="Aucun"/>
          <w:sz w:val="28"/>
          <w:szCs w:val="28"/>
        </w:rPr>
        <w:tab/>
      </w:r>
      <w:r>
        <w:rPr>
          <w:rStyle w:val="Aucun"/>
          <w:sz w:val="28"/>
          <w:szCs w:val="28"/>
        </w:rPr>
        <w:tab/>
      </w:r>
      <w:r>
        <w:rPr>
          <w:rStyle w:val="Aucun"/>
          <w:sz w:val="28"/>
          <w:szCs w:val="28"/>
        </w:rPr>
        <w:tab/>
      </w:r>
      <w:r>
        <w:rPr>
          <w:rStyle w:val="Aucun"/>
          <w:sz w:val="28"/>
          <w:szCs w:val="28"/>
        </w:rPr>
        <w:tab/>
      </w:r>
      <w:r>
        <w:rPr>
          <w:rStyle w:val="Aucun"/>
          <w:sz w:val="28"/>
          <w:szCs w:val="28"/>
          <w:u w:val="single" w:color="00000A"/>
        </w:rPr>
        <w:t>Classe 2019/2020 :</w:t>
      </w:r>
    </w:p>
    <w:p w:rsidR="002B6896" w:rsidRDefault="002B6896">
      <w:pPr>
        <w:pStyle w:val="CorpsA"/>
        <w:shd w:val="clear" w:color="auto" w:fill="FFFFFF"/>
        <w:jc w:val="center"/>
        <w:rPr>
          <w:rStyle w:val="Aucun"/>
          <w:sz w:val="28"/>
          <w:szCs w:val="28"/>
          <w:u w:val="single" w:color="00000A"/>
        </w:rPr>
      </w:pPr>
    </w:p>
    <w:tbl>
      <w:tblPr>
        <w:tblStyle w:val="TableNormal"/>
        <w:tblW w:w="9012" w:type="dxa"/>
        <w:tblInd w:w="-9"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tblPr>
      <w:tblGrid>
        <w:gridCol w:w="3055"/>
        <w:gridCol w:w="1487"/>
        <w:gridCol w:w="1488"/>
        <w:gridCol w:w="1488"/>
        <w:gridCol w:w="1494"/>
      </w:tblGrid>
      <w:tr w:rsidR="002B6896">
        <w:trPr>
          <w:trHeight w:hRule="exact" w:val="425"/>
        </w:trPr>
        <w:tc>
          <w:tcPr>
            <w:tcW w:w="3055" w:type="dxa"/>
            <w:tcBorders>
              <w:top w:val="single" w:sz="2" w:space="0" w:color="000001"/>
              <w:left w:val="single" w:sz="2" w:space="0" w:color="000001"/>
              <w:bottom w:val="single" w:sz="2" w:space="0" w:color="000001"/>
            </w:tcBorders>
            <w:shd w:val="clear" w:color="auto" w:fill="auto"/>
            <w:tcMar>
              <w:left w:w="24" w:type="dxa"/>
            </w:tcMar>
          </w:tcPr>
          <w:p w:rsidR="002B6896" w:rsidRDefault="002B6896">
            <w:pPr>
              <w:pStyle w:val="Contenudetableau"/>
              <w:ind w:right="850"/>
              <w:rPr>
                <w:lang w:val="fr-FR"/>
              </w:rPr>
            </w:pPr>
          </w:p>
        </w:tc>
        <w:tc>
          <w:tcPr>
            <w:tcW w:w="2975" w:type="dxa"/>
            <w:gridSpan w:val="2"/>
            <w:tcBorders>
              <w:top w:val="single" w:sz="2" w:space="0" w:color="000001"/>
              <w:left w:val="single" w:sz="2" w:space="0" w:color="000001"/>
              <w:bottom w:val="single" w:sz="2" w:space="0" w:color="000001"/>
            </w:tcBorders>
            <w:shd w:val="clear" w:color="auto" w:fill="B2B2B2"/>
            <w:tcMar>
              <w:left w:w="24" w:type="dxa"/>
            </w:tcMar>
            <w:vAlign w:val="center"/>
          </w:tcPr>
          <w:p w:rsidR="002B6896" w:rsidRDefault="00877CAA">
            <w:pPr>
              <w:pStyle w:val="Contenudetableau"/>
              <w:ind w:right="850"/>
              <w:jc w:val="center"/>
              <w:rPr>
                <w:b/>
                <w:bCs/>
              </w:rPr>
            </w:pPr>
            <w:proofErr w:type="spellStart"/>
            <w:r>
              <w:rPr>
                <w:b/>
                <w:bCs/>
                <w:lang w:val="fr-FR"/>
              </w:rPr>
              <w:t>Listegénérale</w:t>
            </w:r>
            <w:proofErr w:type="spellEnd"/>
          </w:p>
        </w:tc>
        <w:tc>
          <w:tcPr>
            <w:tcW w:w="2982" w:type="dxa"/>
            <w:gridSpan w:val="2"/>
            <w:tcBorders>
              <w:top w:val="single" w:sz="2" w:space="0" w:color="000001"/>
              <w:left w:val="single" w:sz="2" w:space="0" w:color="000001"/>
              <w:bottom w:val="single" w:sz="2" w:space="0" w:color="000001"/>
              <w:right w:val="single" w:sz="2" w:space="0" w:color="000001"/>
            </w:tcBorders>
            <w:shd w:val="clear" w:color="auto" w:fill="B2B2B2"/>
            <w:tcMar>
              <w:left w:w="24" w:type="dxa"/>
            </w:tcMar>
            <w:vAlign w:val="center"/>
          </w:tcPr>
          <w:p w:rsidR="002B6896" w:rsidRDefault="00877CAA">
            <w:pPr>
              <w:pStyle w:val="Contenudetableau"/>
              <w:ind w:right="850"/>
              <w:jc w:val="center"/>
              <w:rPr>
                <w:b/>
                <w:bCs/>
              </w:rPr>
            </w:pPr>
            <w:proofErr w:type="spellStart"/>
            <w:r>
              <w:rPr>
                <w:b/>
                <w:bCs/>
              </w:rPr>
              <w:t>Nouvel</w:t>
            </w:r>
            <w:proofErr w:type="spellEnd"/>
            <w:r>
              <w:rPr>
                <w:b/>
                <w:bCs/>
              </w:rPr>
              <w:t xml:space="preserve"> </w:t>
            </w:r>
            <w:proofErr w:type="spellStart"/>
            <w:r>
              <w:rPr>
                <w:b/>
                <w:bCs/>
              </w:rPr>
              <w:t>élève</w:t>
            </w:r>
            <w:proofErr w:type="spellEnd"/>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pPr>
            <w:proofErr w:type="spellStart"/>
            <w:r>
              <w:rPr>
                <w:b/>
                <w:bCs/>
              </w:rPr>
              <w:t>Toute</w:t>
            </w:r>
            <w:proofErr w:type="spellEnd"/>
            <w:r>
              <w:rPr>
                <w:b/>
                <w:bCs/>
              </w:rPr>
              <w:t xml:space="preserve"> Petite Section</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12€</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666666"/>
            <w:tcMar>
              <w:left w:w="24" w:type="dxa"/>
            </w:tcMar>
            <w:vAlign w:val="center"/>
          </w:tcPr>
          <w:p w:rsidR="002B6896" w:rsidRDefault="002B6896">
            <w:pPr>
              <w:pStyle w:val="Contenudetableau"/>
              <w:ind w:right="850"/>
              <w:jc w:val="center"/>
            </w:pPr>
          </w:p>
        </w:tc>
        <w:tc>
          <w:tcPr>
            <w:tcW w:w="1494" w:type="dxa"/>
            <w:tcBorders>
              <w:top w:val="single" w:sz="2" w:space="0" w:color="000001"/>
              <w:left w:val="single" w:sz="2" w:space="0" w:color="000001"/>
              <w:bottom w:val="single" w:sz="2" w:space="0" w:color="000001"/>
              <w:right w:val="single" w:sz="2" w:space="0" w:color="000001"/>
            </w:tcBorders>
            <w:shd w:val="clear" w:color="auto" w:fill="666666"/>
            <w:tcMar>
              <w:left w:w="24" w:type="dxa"/>
            </w:tcMar>
            <w:vAlign w:val="center"/>
          </w:tcPr>
          <w:p w:rsidR="002B6896" w:rsidRDefault="002B6896">
            <w:pPr>
              <w:pStyle w:val="Contenudetableau"/>
              <w:ind w:right="850"/>
              <w:jc w:val="center"/>
            </w:pPr>
          </w:p>
        </w:tc>
      </w:tr>
      <w:tr w:rsidR="002B6896">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pPr>
            <w:r>
              <w:rPr>
                <w:b/>
                <w:bCs/>
              </w:rPr>
              <w:t>Petite Se</w:t>
            </w:r>
            <w:r>
              <w:rPr>
                <w:b/>
                <w:bCs/>
              </w:rPr>
              <w:t>c</w:t>
            </w:r>
            <w:r>
              <w:rPr>
                <w:b/>
                <w:bCs/>
              </w:rPr>
              <w:t>tion/</w:t>
            </w:r>
            <w:proofErr w:type="spellStart"/>
            <w:r>
              <w:rPr>
                <w:b/>
                <w:bCs/>
              </w:rPr>
              <w:t>Moyenne</w:t>
            </w:r>
            <w:proofErr w:type="spellEnd"/>
            <w:r>
              <w:rPr>
                <w:b/>
                <w:bCs/>
              </w:rPr>
              <w:t xml:space="preserve"> Se</w:t>
            </w:r>
            <w:r>
              <w:rPr>
                <w:b/>
                <w:bCs/>
              </w:rPr>
              <w:t>c</w:t>
            </w:r>
            <w:r>
              <w:rPr>
                <w:b/>
                <w:bCs/>
              </w:rPr>
              <w:t>tion</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10€</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2€</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pPr>
            <w:r>
              <w:rPr>
                <w:b/>
                <w:bCs/>
              </w:rPr>
              <w:t>Grande Section</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18€</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2€</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rPr>
                <w:b/>
                <w:bCs/>
              </w:rPr>
            </w:pPr>
            <w:r>
              <w:rPr>
                <w:b/>
                <w:bCs/>
              </w:rPr>
              <w:t>CP</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45€</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1€</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rPr>
                <w:b/>
                <w:bCs/>
              </w:rPr>
            </w:pPr>
            <w:r>
              <w:rPr>
                <w:b/>
                <w:bCs/>
              </w:rPr>
              <w:t>CE1</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53€</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5€</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rPr>
                <w:b/>
                <w:bCs/>
              </w:rPr>
            </w:pPr>
            <w:r>
              <w:rPr>
                <w:b/>
                <w:bCs/>
              </w:rPr>
              <w:t>CE2</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63€</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11€</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bookmarkStart w:id="1" w:name="_GoBack"/>
            <w:bookmarkEnd w:id="1"/>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pPr>
            <w:r>
              <w:rPr>
                <w:b/>
                <w:bCs/>
              </w:rPr>
              <w:t>CM1</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68€</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6€</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rPr>
                <w:b/>
                <w:bCs/>
              </w:rPr>
            </w:pPr>
            <w:r>
              <w:rPr>
                <w:b/>
                <w:bCs/>
              </w:rPr>
              <w:t>CM2</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55€</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10€</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B2B2B2"/>
            <w:tcMar>
              <w:left w:w="24" w:type="dxa"/>
            </w:tcMar>
          </w:tcPr>
          <w:p w:rsidR="002B6896" w:rsidRDefault="00877CAA">
            <w:pPr>
              <w:pStyle w:val="Contenudetableau"/>
              <w:ind w:right="850"/>
              <w:rPr>
                <w:b/>
                <w:bCs/>
              </w:rPr>
            </w:pPr>
            <w:r>
              <w:rPr>
                <w:b/>
                <w:bCs/>
              </w:rPr>
              <w:t>ULISS</w:t>
            </w:r>
          </w:p>
        </w:tc>
        <w:tc>
          <w:tcPr>
            <w:tcW w:w="1487"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29€</w:t>
            </w: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2B6896">
            <w:pPr>
              <w:pStyle w:val="Contenudetableau"/>
              <w:ind w:right="850"/>
              <w:jc w:val="center"/>
            </w:pPr>
          </w:p>
        </w:tc>
        <w:tc>
          <w:tcPr>
            <w:tcW w:w="1488" w:type="dxa"/>
            <w:tcBorders>
              <w:top w:val="single" w:sz="2" w:space="0" w:color="000001"/>
              <w:left w:val="single" w:sz="2" w:space="0" w:color="000001"/>
              <w:bottom w:val="single" w:sz="2" w:space="0" w:color="000001"/>
            </w:tcBorders>
            <w:shd w:val="clear" w:color="auto" w:fill="auto"/>
            <w:tcMar>
              <w:left w:w="24" w:type="dxa"/>
            </w:tcMar>
            <w:vAlign w:val="center"/>
          </w:tcPr>
          <w:p w:rsidR="002B6896" w:rsidRDefault="00877CAA">
            <w:pPr>
              <w:pStyle w:val="Contenudetableau"/>
              <w:ind w:right="850"/>
              <w:jc w:val="center"/>
            </w:pPr>
            <w:r>
              <w:t>20€</w:t>
            </w:r>
          </w:p>
        </w:tc>
        <w:tc>
          <w:tcPr>
            <w:tcW w:w="1494"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r w:rsidR="002B6896">
        <w:trPr>
          <w:trHeight w:hRule="exact" w:val="425"/>
        </w:trPr>
        <w:tc>
          <w:tcPr>
            <w:tcW w:w="3055" w:type="dxa"/>
            <w:tcBorders>
              <w:top w:val="single" w:sz="2" w:space="0" w:color="000001"/>
              <w:left w:val="single" w:sz="2" w:space="0" w:color="000001"/>
              <w:bottom w:val="single" w:sz="2" w:space="0" w:color="000001"/>
            </w:tcBorders>
            <w:shd w:val="clear" w:color="auto" w:fill="auto"/>
            <w:tcMar>
              <w:left w:w="24" w:type="dxa"/>
            </w:tcMar>
          </w:tcPr>
          <w:p w:rsidR="002B6896" w:rsidRDefault="00877CAA">
            <w:pPr>
              <w:pStyle w:val="Contenudetableau"/>
              <w:ind w:right="850"/>
            </w:pPr>
            <w:proofErr w:type="spellStart"/>
            <w:r>
              <w:rPr>
                <w:b/>
                <w:bCs/>
              </w:rPr>
              <w:t>Montant</w:t>
            </w:r>
            <w:proofErr w:type="spellEnd"/>
            <w:r>
              <w:rPr>
                <w:b/>
                <w:bCs/>
              </w:rPr>
              <w:t xml:space="preserve"> total</w:t>
            </w:r>
          </w:p>
          <w:p w:rsidR="002B6896" w:rsidRDefault="002B6896">
            <w:pPr>
              <w:pStyle w:val="Contenudetableau"/>
              <w:ind w:right="850"/>
            </w:pPr>
          </w:p>
        </w:tc>
        <w:tc>
          <w:tcPr>
            <w:tcW w:w="5957" w:type="dxa"/>
            <w:gridSpan w:val="4"/>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2B6896" w:rsidRDefault="002B6896">
            <w:pPr>
              <w:pStyle w:val="Contenudetableau"/>
              <w:ind w:right="850"/>
              <w:jc w:val="center"/>
            </w:pPr>
          </w:p>
        </w:tc>
      </w:tr>
    </w:tbl>
    <w:p w:rsidR="002B6896" w:rsidRDefault="002B6896">
      <w:pPr>
        <w:shd w:val="clear" w:color="auto" w:fill="FFFFFF"/>
        <w:jc w:val="center"/>
      </w:pPr>
    </w:p>
    <w:p w:rsidR="002B6896" w:rsidRDefault="00877CAA">
      <w:pPr>
        <w:pStyle w:val="CorpsA"/>
        <w:widowControl w:val="0"/>
        <w:shd w:val="clear" w:color="auto" w:fill="FFFFFF"/>
      </w:pPr>
      <w:r>
        <w:rPr>
          <w:b/>
          <w:bCs/>
          <w:u w:val="single" w:color="00000A"/>
        </w:rPr>
        <w:t xml:space="preserve">Adresse mail pour envoi de la confirmation de réservation ainsi que le bon de réduction : </w:t>
      </w:r>
    </w:p>
    <w:sectPr w:rsidR="002B6896" w:rsidSect="002B6896">
      <w:pgSz w:w="11906" w:h="16838"/>
      <w:pgMar w:top="0" w:right="1134" w:bottom="0" w:left="1134" w:header="0" w:footer="0" w:gutter="0"/>
      <w:cols w:space="720"/>
      <w:formProt w:val="0"/>
      <w:bidi/>
      <w:docGrid w:linePitch="2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autoHyphenation/>
  <w:hyphenationZone w:val="425"/>
  <w:characterSpacingControl w:val="doNotCompress"/>
  <w:compat>
    <w:useFELayout/>
  </w:compat>
  <w:rsids>
    <w:rsidRoot w:val="002B6896"/>
    <w:rsid w:val="002B6896"/>
    <w:rsid w:val="00877C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96"/>
    <w:pPr>
      <w:keepNext/>
    </w:pPr>
    <w:rPr>
      <w:sz w:val="24"/>
      <w:szCs w:val="24"/>
      <w:u w:color="00000A"/>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2B6896"/>
    <w:rPr>
      <w:u w:val="single" w:color="00000A"/>
    </w:rPr>
  </w:style>
  <w:style w:type="character" w:customStyle="1" w:styleId="Aucun">
    <w:name w:val="Aucun"/>
    <w:qFormat/>
    <w:rsid w:val="002B6896"/>
  </w:style>
  <w:style w:type="character" w:customStyle="1" w:styleId="Hyperlink0">
    <w:name w:val="Hyperlink.0"/>
    <w:basedOn w:val="Aucun"/>
    <w:qFormat/>
    <w:rsid w:val="002B6896"/>
    <w:rPr>
      <w:color w:val="0000FF"/>
      <w:u w:val="single" w:color="0000FF"/>
      <w:lang w:val="fr-FR"/>
    </w:rPr>
  </w:style>
  <w:style w:type="paragraph" w:styleId="Titre">
    <w:name w:val="Title"/>
    <w:basedOn w:val="Normal"/>
    <w:next w:val="Corpsdetexte"/>
    <w:uiPriority w:val="10"/>
    <w:qFormat/>
    <w:rsid w:val="002B6896"/>
    <w:pPr>
      <w:shd w:val="clear" w:color="auto" w:fill="FFFFFF"/>
      <w:spacing w:before="240" w:after="120"/>
    </w:pPr>
    <w:rPr>
      <w:rFonts w:ascii="Liberation Sans" w:eastAsia="Microsoft YaHei" w:hAnsi="Liberation Sans" w:cs="Arial"/>
      <w:sz w:val="28"/>
      <w:szCs w:val="28"/>
    </w:rPr>
  </w:style>
  <w:style w:type="paragraph" w:styleId="Corpsdetexte">
    <w:name w:val="Body Text"/>
    <w:basedOn w:val="Normal"/>
    <w:rsid w:val="002B6896"/>
    <w:pPr>
      <w:shd w:val="clear" w:color="auto" w:fill="FFFFFF"/>
      <w:spacing w:after="140" w:line="288" w:lineRule="auto"/>
    </w:pPr>
  </w:style>
  <w:style w:type="paragraph" w:styleId="Liste">
    <w:name w:val="List"/>
    <w:basedOn w:val="Corpsdetexte"/>
    <w:rsid w:val="002B6896"/>
    <w:rPr>
      <w:rFonts w:cs="Arial"/>
    </w:rPr>
  </w:style>
  <w:style w:type="paragraph" w:customStyle="1" w:styleId="Caption">
    <w:name w:val="Caption"/>
    <w:basedOn w:val="Normal"/>
    <w:qFormat/>
    <w:rsid w:val="002B6896"/>
    <w:pPr>
      <w:suppressLineNumbers/>
      <w:spacing w:before="120" w:after="120"/>
    </w:pPr>
    <w:rPr>
      <w:rFonts w:cs="Arial"/>
      <w:i/>
      <w:iCs/>
    </w:rPr>
  </w:style>
  <w:style w:type="paragraph" w:customStyle="1" w:styleId="Index">
    <w:name w:val="Index"/>
    <w:basedOn w:val="Normal"/>
    <w:qFormat/>
    <w:rsid w:val="002B6896"/>
    <w:pPr>
      <w:suppressLineNumbers/>
      <w:shd w:val="clear" w:color="auto" w:fill="FFFFFF"/>
    </w:pPr>
    <w:rPr>
      <w:rFonts w:cs="Arial"/>
    </w:rPr>
  </w:style>
  <w:style w:type="paragraph" w:styleId="Lgende">
    <w:name w:val="caption"/>
    <w:basedOn w:val="Normal"/>
    <w:qFormat/>
    <w:rsid w:val="002B6896"/>
    <w:pPr>
      <w:suppressLineNumbers/>
      <w:shd w:val="clear" w:color="auto" w:fill="FFFFFF"/>
      <w:spacing w:before="120" w:after="120"/>
    </w:pPr>
    <w:rPr>
      <w:rFonts w:cs="Arial"/>
      <w:i/>
      <w:iCs/>
    </w:rPr>
  </w:style>
  <w:style w:type="paragraph" w:customStyle="1" w:styleId="Header">
    <w:name w:val="Header"/>
    <w:basedOn w:val="Normal"/>
    <w:rsid w:val="002B6896"/>
    <w:pPr>
      <w:tabs>
        <w:tab w:val="right" w:pos="9020"/>
      </w:tabs>
    </w:pPr>
    <w:rPr>
      <w:rFonts w:ascii="Helvetica Neue" w:hAnsi="Helvetica Neue" w:cs="Arial Unicode MS"/>
      <w:color w:val="000000"/>
    </w:rPr>
  </w:style>
  <w:style w:type="paragraph" w:customStyle="1" w:styleId="CorpsA">
    <w:name w:val="Corps A"/>
    <w:qFormat/>
    <w:rsid w:val="002B6896"/>
    <w:pPr>
      <w:keepNext/>
    </w:pPr>
    <w:rPr>
      <w:rFonts w:cs="Arial Unicode MS"/>
      <w:color w:val="000000"/>
      <w:sz w:val="24"/>
      <w:szCs w:val="24"/>
      <w:u w:color="000000"/>
    </w:rPr>
  </w:style>
  <w:style w:type="paragraph" w:customStyle="1" w:styleId="Corps">
    <w:name w:val="Corps"/>
    <w:qFormat/>
    <w:rsid w:val="002B6896"/>
    <w:pPr>
      <w:keepNext/>
    </w:pPr>
    <w:rPr>
      <w:rFonts w:cs="Arial Unicode MS"/>
      <w:sz w:val="24"/>
      <w:szCs w:val="24"/>
      <w:u w:color="00000A"/>
      <w:lang w:val="en-US"/>
    </w:rPr>
  </w:style>
  <w:style w:type="paragraph" w:customStyle="1" w:styleId="Footer">
    <w:name w:val="Footer"/>
    <w:basedOn w:val="Normal"/>
    <w:rsid w:val="002B6896"/>
    <w:pPr>
      <w:shd w:val="clear" w:color="auto" w:fill="FFFFFF"/>
    </w:pPr>
  </w:style>
  <w:style w:type="paragraph" w:customStyle="1" w:styleId="Contenudetableau">
    <w:name w:val="Contenu de tableau"/>
    <w:basedOn w:val="Normal"/>
    <w:qFormat/>
    <w:rsid w:val="002B6896"/>
    <w:pPr>
      <w:suppressLineNumbers/>
    </w:pPr>
  </w:style>
  <w:style w:type="paragraph" w:customStyle="1" w:styleId="Titredetableau">
    <w:name w:val="Titre de tableau"/>
    <w:basedOn w:val="Contenudetableau"/>
    <w:qFormat/>
    <w:rsid w:val="002B6896"/>
    <w:pPr>
      <w:jc w:val="center"/>
    </w:pPr>
    <w:rPr>
      <w:b/>
      <w:bCs/>
    </w:rPr>
  </w:style>
  <w:style w:type="table" w:customStyle="1" w:styleId="TableNormal">
    <w:name w:val="Table Normal"/>
    <w:rsid w:val="002B6896"/>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Company>CNAMTS</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BASTIDE ANGELIQUE (CPAM TARN)</dc:creator>
  <cp:lastModifiedBy>Utilisateur</cp:lastModifiedBy>
  <cp:revision>2</cp:revision>
  <cp:lastPrinted>2019-06-03T14:39:00Z</cp:lastPrinted>
  <dcterms:created xsi:type="dcterms:W3CDTF">2019-06-30T10:29:00Z</dcterms:created>
  <dcterms:modified xsi:type="dcterms:W3CDTF">2019-06-30T10:29:00Z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CNAMTS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